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-156753</wp:posOffset>
            </wp:positionH>
            <wp:positionV relativeFrom="paragraph">
              <wp:posOffset>1632</wp:posOffset>
            </wp:positionV>
            <wp:extent cx="1743581" cy="744884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581" cy="744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4408170</wp:posOffset>
            </wp:positionH>
            <wp:positionV relativeFrom="paragraph">
              <wp:posOffset>-24310</wp:posOffset>
            </wp:positionV>
            <wp:extent cx="1397635" cy="705032"/>
            <wp:effectExtent b="0" l="0" r="0" t="0"/>
            <wp:wrapNone/>
            <wp:docPr descr="A drawing of a face&#10;&#10;Description automatically generated" id="4" name="image2.pn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 &amp; PROCEDURES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2"/>
        <w:gridCol w:w="4570"/>
        <w:tblGridChange w:id="0">
          <w:tblGrid>
            <w:gridCol w:w="3222"/>
            <w:gridCol w:w="4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 or Subject: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 306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Teacher(s):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Pamela Gómez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and Level Taught: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2, Level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Year: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3139"/>
        <w:gridCol w:w="3098"/>
        <w:tblGridChange w:id="0">
          <w:tblGrid>
            <w:gridCol w:w="3686"/>
            <w:gridCol w:w="3139"/>
            <w:gridCol w:w="309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Uses Mathematical Reasoning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Aug. 30 – Nov. 15,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focuses on…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Set of Numbers, Scientific Notation,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Exponent Laws and Manipulating Algebraic Expressions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3533"/>
        <w:gridCol w:w="2851"/>
        <w:tblGridChange w:id="0">
          <w:tblGrid>
            <w:gridCol w:w="3539"/>
            <w:gridCol w:w="3533"/>
            <w:gridCol w:w="285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1 (30%):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Solves a Situational Problem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Uses Mathematical Reasoning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 Evaluations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Midyear C2 Exam (Jan. 2024)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Nov. 16, 2023 –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focuses on…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Functions, Systems of Equations and Inequalities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3"/>
        <w:gridCol w:w="3182"/>
        <w:gridCol w:w="3544"/>
        <w:tblGridChange w:id="0">
          <w:tblGrid>
            <w:gridCol w:w="3623"/>
            <w:gridCol w:w="3182"/>
            <w:gridCol w:w="3544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(60%)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1 (30%):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Solves a Situational Problem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Uses Mathematical Reasoning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 Evaluations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17 – June 21, 2024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of Year Evaluation*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EMSB C1 Final Exam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(June 2024)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EMSB C2 Final Exam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(June 2024)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focuses on…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Pythagorean Theorem,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and Volumes of Solids, Statistical Measures and Probability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Competencies Targeted and Evaluation Methods may be subject to change.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6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6"/>
        <w:gridCol w:w="3420"/>
        <w:tblGridChange w:id="0">
          <w:tblGrid>
            <w:gridCol w:w="6816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Cross-curricular Competency Evaluated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rHeight w:val="1898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cross-curricular competencies evaluated this term are:  </w:t>
            </w:r>
          </w:p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adopt effective work methods </w:t>
            </w:r>
          </w:p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cooperate with others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Terms 1 &amp;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7999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54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5429"/>
    <w:rPr>
      <w:rFonts w:ascii="Tahoma" w:cs="Tahoma" w:hAnsi="Tahoma"/>
      <w:sz w:val="16"/>
      <w:szCs w:val="16"/>
      <w:lang w:val="en-CA"/>
    </w:rPr>
  </w:style>
  <w:style w:type="paragraph" w:styleId="NoSpacing">
    <w:name w:val="No Spacing"/>
    <w:uiPriority w:val="1"/>
    <w:qFormat w:val="1"/>
    <w:rsid w:val="00545429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730F6"/>
    <w:rPr>
      <w:lang w:val="en-CA"/>
    </w:rPr>
  </w:style>
  <w:style w:type="paragraph" w:styleId="NormalWeb">
    <w:name w:val="Normal (Web)"/>
    <w:basedOn w:val="Normal"/>
    <w:uiPriority w:val="99"/>
    <w:unhideWhenUsed w:val="1"/>
    <w:rsid w:val="00206F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LKBJsBllOoxpHnxS3WMEWd87qg==">CgMxLjA4AHIhMXJWY1AtN1daT2tkU2NKTXV4VUN0S2NCbU0zSEhNZ1pM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2023-09-13T06:07:00Z</dcterms:created>
  <dc:creator>pfontaine</dc:creator>
</cp:coreProperties>
</file>